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9442D2" w:rsidRDefault="005C491F" w:rsidP="005C491F">
      <w:pPr>
        <w:jc w:val="center"/>
        <w:rPr>
          <w:b/>
        </w:rPr>
      </w:pPr>
      <w:r w:rsidRPr="009442D2">
        <w:rPr>
          <w:b/>
        </w:rPr>
        <w:t>Evaluation criteria</w:t>
      </w:r>
      <w:r w:rsidR="00FC1D8E" w:rsidRPr="009442D2">
        <w:rPr>
          <w:b/>
        </w:rPr>
        <w:t xml:space="preserve"> used for unitary studies</w:t>
      </w:r>
    </w:p>
    <w:p w:rsidR="00A55E2F" w:rsidRPr="00EA68E7" w:rsidRDefault="00A55E2F" w:rsidP="00C90753">
      <w:pPr>
        <w:rPr>
          <w:sz w:val="16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235"/>
        <w:gridCol w:w="7654"/>
        <w:gridCol w:w="4394"/>
      </w:tblGrid>
      <w:tr w:rsidR="009442D2" w:rsidTr="009442D2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582412" w:rsidRDefault="009442D2" w:rsidP="009442D2">
            <w:pPr>
              <w:rPr>
                <w:b/>
              </w:rPr>
            </w:pPr>
            <w:r>
              <w:rPr>
                <w:b/>
              </w:rPr>
              <w:t xml:space="preserve">DCLG </w:t>
            </w:r>
            <w:r w:rsidR="00582412">
              <w:rPr>
                <w:b/>
              </w:rPr>
              <w:t>advice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:rsidR="00E64D93" w:rsidRDefault="00582412" w:rsidP="009442D2">
            <w:pPr>
              <w:rPr>
                <w:b/>
              </w:rPr>
            </w:pPr>
            <w:r>
              <w:rPr>
                <w:b/>
              </w:rPr>
              <w:t>Districts’ evaluation criteria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E64D93" w:rsidRDefault="00752F79" w:rsidP="009442D2">
            <w:pPr>
              <w:rPr>
                <w:b/>
              </w:rPr>
            </w:pPr>
            <w:r>
              <w:rPr>
                <w:b/>
              </w:rPr>
              <w:t>Grant Thornton</w:t>
            </w:r>
            <w:r w:rsidR="00582412">
              <w:rPr>
                <w:b/>
              </w:rPr>
              <w:t xml:space="preserve"> evaluation criteria</w:t>
            </w:r>
          </w:p>
        </w:tc>
      </w:tr>
      <w:tr w:rsidR="009442D2" w:rsidTr="009442D2">
        <w:tc>
          <w:tcPr>
            <w:tcW w:w="2235" w:type="dxa"/>
          </w:tcPr>
          <w:p w:rsidR="00752F79" w:rsidRPr="00752F79" w:rsidRDefault="00752F79" w:rsidP="008A22C6">
            <w:r>
              <w:t>B</w:t>
            </w:r>
            <w:r w:rsidRPr="00752F79">
              <w:t>etter local service delivery</w:t>
            </w:r>
          </w:p>
        </w:tc>
        <w:tc>
          <w:tcPr>
            <w:tcW w:w="7654" w:type="dxa"/>
          </w:tcPr>
          <w:p w:rsidR="00752F79" w:rsidRPr="00752F79" w:rsidRDefault="00752F79" w:rsidP="008A22C6">
            <w:r w:rsidRPr="00752F79">
              <w:t>Deliver better public services</w:t>
            </w:r>
          </w:p>
        </w:tc>
        <w:tc>
          <w:tcPr>
            <w:tcW w:w="4394" w:type="dxa"/>
          </w:tcPr>
          <w:p w:rsidR="00752F79" w:rsidRPr="00752F79" w:rsidRDefault="00752F79" w:rsidP="008A22C6">
            <w:r w:rsidRPr="00752F79">
              <w:t>Improve local service delivery and outcomes, particularly for the most vulnerable</w:t>
            </w:r>
          </w:p>
        </w:tc>
      </w:tr>
      <w:tr w:rsidR="009442D2" w:rsidTr="009442D2">
        <w:tc>
          <w:tcPr>
            <w:tcW w:w="2235" w:type="dxa"/>
          </w:tcPr>
          <w:p w:rsidR="00752F79" w:rsidRPr="00057F27" w:rsidRDefault="00752F79" w:rsidP="00BA5FA9">
            <w:r>
              <w:t>Greater value for money</w:t>
            </w:r>
          </w:p>
        </w:tc>
        <w:tc>
          <w:tcPr>
            <w:tcW w:w="7654" w:type="dxa"/>
          </w:tcPr>
          <w:p w:rsidR="00752F79" w:rsidRPr="00752F79" w:rsidRDefault="00752F79" w:rsidP="008A22C6">
            <w:r w:rsidRPr="00752F79">
              <w:t>Provide value for money</w:t>
            </w:r>
          </w:p>
        </w:tc>
        <w:tc>
          <w:tcPr>
            <w:tcW w:w="4394" w:type="dxa"/>
            <w:vMerge w:val="restart"/>
          </w:tcPr>
          <w:p w:rsidR="00752F79" w:rsidRPr="00752F79" w:rsidRDefault="00752F79" w:rsidP="008A22C6">
            <w:r w:rsidRPr="00752F79">
              <w:t>Delivering significant cost savings, improved value for money and long term financial stability</w:t>
            </w:r>
          </w:p>
        </w:tc>
      </w:tr>
      <w:tr w:rsidR="009442D2" w:rsidTr="009442D2">
        <w:tc>
          <w:tcPr>
            <w:tcW w:w="2235" w:type="dxa"/>
          </w:tcPr>
          <w:p w:rsidR="00752F79" w:rsidRDefault="00752F79" w:rsidP="00752F79">
            <w:r w:rsidRPr="00752F79">
              <w:t>Significant cost savings</w:t>
            </w:r>
          </w:p>
        </w:tc>
        <w:tc>
          <w:tcPr>
            <w:tcW w:w="7654" w:type="dxa"/>
          </w:tcPr>
          <w:p w:rsidR="00752F79" w:rsidRPr="00752F79" w:rsidRDefault="00582412" w:rsidP="008A22C6">
            <w:r w:rsidRPr="00582412">
              <w:t>Deliver outcomes in terms of the costs of transition against the efficiency savings the change will generate</w:t>
            </w:r>
          </w:p>
        </w:tc>
        <w:tc>
          <w:tcPr>
            <w:tcW w:w="4394" w:type="dxa"/>
            <w:vMerge/>
          </w:tcPr>
          <w:p w:rsidR="00752F79" w:rsidRDefault="00752F79" w:rsidP="008A22C6">
            <w:pPr>
              <w:rPr>
                <w:b/>
              </w:rPr>
            </w:pPr>
          </w:p>
        </w:tc>
      </w:tr>
      <w:tr w:rsidR="009442D2" w:rsidTr="009442D2">
        <w:tc>
          <w:tcPr>
            <w:tcW w:w="2235" w:type="dxa"/>
          </w:tcPr>
          <w:p w:rsidR="00752F79" w:rsidRPr="00057F27" w:rsidRDefault="00752F79" w:rsidP="00752F79">
            <w:r>
              <w:t>S</w:t>
            </w:r>
            <w:r w:rsidRPr="00057F27">
              <w:t xml:space="preserve">tronger and more accountable local leadership </w:t>
            </w:r>
          </w:p>
        </w:tc>
        <w:tc>
          <w:tcPr>
            <w:tcW w:w="7654" w:type="dxa"/>
          </w:tcPr>
          <w:p w:rsidR="00752F79" w:rsidRPr="00582412" w:rsidRDefault="00582412" w:rsidP="008A22C6">
            <w:r w:rsidRPr="00582412">
              <w:t>Ensure strong and accountable local leadership and governance</w:t>
            </w:r>
          </w:p>
        </w:tc>
        <w:tc>
          <w:tcPr>
            <w:tcW w:w="4394" w:type="dxa"/>
          </w:tcPr>
          <w:p w:rsidR="00752F79" w:rsidRPr="00582412" w:rsidRDefault="00582412" w:rsidP="00582412">
            <w:r w:rsidRPr="00582412">
              <w:t>Provide stronger and more accountable strategic and local leadership</w:t>
            </w:r>
          </w:p>
        </w:tc>
      </w:tr>
      <w:tr w:rsidR="009442D2" w:rsidTr="009442D2">
        <w:tc>
          <w:tcPr>
            <w:tcW w:w="2235" w:type="dxa"/>
          </w:tcPr>
          <w:p w:rsidR="00582412" w:rsidRDefault="00582412" w:rsidP="00BA5FA9"/>
        </w:tc>
        <w:tc>
          <w:tcPr>
            <w:tcW w:w="7654" w:type="dxa"/>
          </w:tcPr>
          <w:p w:rsidR="00582412" w:rsidRPr="00E64D93" w:rsidRDefault="00582412" w:rsidP="00582412">
            <w:r w:rsidRPr="00E64D93">
              <w:t>In addition to these tests</w:t>
            </w:r>
            <w:r w:rsidR="00E64D93" w:rsidRPr="00E64D93">
              <w:t>…</w:t>
            </w:r>
            <w:r w:rsidRPr="00E64D93">
              <w:t xml:space="preserve"> it will also be important to analyse whether the proposed options will meet locally defined needs, namely:</w:t>
            </w:r>
          </w:p>
          <w:p w:rsidR="00582412" w:rsidRPr="00582412" w:rsidRDefault="00582412" w:rsidP="00582412">
            <w:pPr>
              <w:pStyle w:val="ListParagraph"/>
              <w:numPr>
                <w:ilvl w:val="0"/>
                <w:numId w:val="3"/>
              </w:numPr>
            </w:pPr>
            <w:r w:rsidRPr="00582412">
              <w:t xml:space="preserve">Help to deal with the demographic pressures on adult social care and improve outcomes through integration with health services </w:t>
            </w:r>
          </w:p>
          <w:p w:rsidR="00582412" w:rsidRPr="00582412" w:rsidRDefault="00582412" w:rsidP="00582412">
            <w:pPr>
              <w:pStyle w:val="ListParagraph"/>
              <w:numPr>
                <w:ilvl w:val="0"/>
                <w:numId w:val="3"/>
              </w:numPr>
            </w:pPr>
            <w:r w:rsidRPr="00582412">
              <w:t>Ensure a system for children’s services that delivers a robust approach to child protect</w:t>
            </w:r>
            <w:r w:rsidR="00A60953">
              <w:t>ion and safeguarding</w:t>
            </w:r>
          </w:p>
          <w:p w:rsidR="00582412" w:rsidRPr="00582412" w:rsidRDefault="00582412" w:rsidP="00582412">
            <w:pPr>
              <w:pStyle w:val="ListParagraph"/>
              <w:numPr>
                <w:ilvl w:val="0"/>
                <w:numId w:val="3"/>
              </w:numPr>
            </w:pPr>
            <w:r w:rsidRPr="00582412">
              <w:t xml:space="preserve">Help support the economic and housing growth being planned for in Local Plans and secure the necessary infrastructure identified in our Devolution Deal proposals </w:t>
            </w:r>
          </w:p>
          <w:p w:rsidR="00582412" w:rsidRPr="00582412" w:rsidRDefault="00582412" w:rsidP="00582412">
            <w:pPr>
              <w:pStyle w:val="ListParagraph"/>
              <w:numPr>
                <w:ilvl w:val="0"/>
                <w:numId w:val="3"/>
              </w:numPr>
            </w:pPr>
            <w:r w:rsidRPr="00582412">
              <w:t xml:space="preserve">Support the growth of the knowledge economy </w:t>
            </w:r>
          </w:p>
          <w:p w:rsidR="00582412" w:rsidRPr="00582412" w:rsidRDefault="00582412" w:rsidP="00582412">
            <w:pPr>
              <w:pStyle w:val="ListParagraph"/>
              <w:numPr>
                <w:ilvl w:val="0"/>
                <w:numId w:val="3"/>
              </w:numPr>
            </w:pPr>
            <w:r w:rsidRPr="00582412">
              <w:t>Enable development and growth across the area to meet its potential whilst effectively reflecting the different interests of mark</w:t>
            </w:r>
            <w:r w:rsidR="00A60953">
              <w:t>et towns and rural communities</w:t>
            </w:r>
          </w:p>
          <w:p w:rsidR="00582412" w:rsidRPr="00582412" w:rsidRDefault="00582412" w:rsidP="00E64D9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582412">
              <w:t xml:space="preserve">Benefit from potential service synergies from unitary authorities having responsibility for planning and delivering services such as spatial planning, economic development, housing, transport infrastructure, social care and health. </w:t>
            </w:r>
          </w:p>
        </w:tc>
        <w:tc>
          <w:tcPr>
            <w:tcW w:w="4394" w:type="dxa"/>
          </w:tcPr>
          <w:p w:rsidR="00582412" w:rsidRPr="00582412" w:rsidRDefault="00582412" w:rsidP="002C7132">
            <w:r w:rsidRPr="00582412">
              <w:t>Improve engagement with local communities and empowerment of local areas</w:t>
            </w:r>
          </w:p>
        </w:tc>
      </w:tr>
    </w:tbl>
    <w:p w:rsidR="005C491F" w:rsidRPr="005C491F" w:rsidRDefault="005C491F" w:rsidP="009442D2">
      <w:pPr>
        <w:rPr>
          <w:b/>
        </w:rPr>
      </w:pPr>
      <w:bookmarkStart w:id="0" w:name="_GoBack"/>
      <w:bookmarkEnd w:id="0"/>
    </w:p>
    <w:sectPr w:rsidR="005C491F" w:rsidRPr="005C491F" w:rsidSect="005824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682"/>
    <w:multiLevelType w:val="hybridMultilevel"/>
    <w:tmpl w:val="AC363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043829"/>
    <w:multiLevelType w:val="hybridMultilevel"/>
    <w:tmpl w:val="99F0F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EC712B"/>
    <w:multiLevelType w:val="hybridMultilevel"/>
    <w:tmpl w:val="97C0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F"/>
    <w:rsid w:val="000B4310"/>
    <w:rsid w:val="004000D7"/>
    <w:rsid w:val="004840A9"/>
    <w:rsid w:val="00504E43"/>
    <w:rsid w:val="00582412"/>
    <w:rsid w:val="005C491F"/>
    <w:rsid w:val="006C0028"/>
    <w:rsid w:val="00752F79"/>
    <w:rsid w:val="007908F4"/>
    <w:rsid w:val="008A22C6"/>
    <w:rsid w:val="009442D2"/>
    <w:rsid w:val="00A55E2F"/>
    <w:rsid w:val="00A60953"/>
    <w:rsid w:val="00B016F1"/>
    <w:rsid w:val="00C07F80"/>
    <w:rsid w:val="00C90753"/>
    <w:rsid w:val="00DE1B65"/>
    <w:rsid w:val="00E64D93"/>
    <w:rsid w:val="00EA68E7"/>
    <w:rsid w:val="00FC1D8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1F"/>
    <w:pPr>
      <w:ind w:left="720"/>
      <w:contextualSpacing/>
    </w:pPr>
  </w:style>
  <w:style w:type="paragraph" w:customStyle="1" w:styleId="Default">
    <w:name w:val="Default"/>
    <w:rsid w:val="00A55E2F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table" w:styleId="TableGrid">
    <w:name w:val="Table Grid"/>
    <w:basedOn w:val="TableNormal"/>
    <w:uiPriority w:val="59"/>
    <w:rsid w:val="0075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1F"/>
    <w:pPr>
      <w:ind w:left="720"/>
      <w:contextualSpacing/>
    </w:pPr>
  </w:style>
  <w:style w:type="paragraph" w:customStyle="1" w:styleId="Default">
    <w:name w:val="Default"/>
    <w:rsid w:val="00A55E2F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table" w:styleId="TableGrid">
    <w:name w:val="Table Grid"/>
    <w:basedOn w:val="TableNormal"/>
    <w:uiPriority w:val="59"/>
    <w:rsid w:val="0075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D85B-66B2-4046-8CFF-2CFF7606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6</cp:revision>
  <dcterms:created xsi:type="dcterms:W3CDTF">2016-09-22T16:12:00Z</dcterms:created>
  <dcterms:modified xsi:type="dcterms:W3CDTF">2016-09-28T15:14:00Z</dcterms:modified>
</cp:coreProperties>
</file>